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游ゴシック" w:hAnsi="游ゴシック" w:eastAsia="游ゴシック"/>
          <w:b/>
          <w:bCs/>
          <w:sz w:val="24"/>
          <w:szCs w:val="24"/>
        </w:rPr>
      </w:pPr>
      <w:r>
        <w:rPr>
          <w:rFonts w:ascii="游ゴシック" w:hAnsi="游ゴシック" w:eastAsia="游ゴシック"/>
          <w:b/>
          <w:bCs/>
          <w:sz w:val="24"/>
          <w:szCs w:val="24"/>
        </w:rPr>
        <w:t>令和　年度　認可外保育施設 保育安全計画（居宅訪問型保育事業）</w:t>
      </w:r>
    </w:p>
    <w:p>
      <w:pPr>
        <w:pStyle w:val="Normal"/>
        <w:spacing w:lineRule="auto" w:line="360"/>
        <w:ind w:firstLine="5460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事業者氏名：</w:t>
      </w:r>
    </w:p>
    <w:p>
      <w:pPr>
        <w:pStyle w:val="Normal"/>
        <w:spacing w:lineRule="auto" w:line="276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◎</w:t>
      </w:r>
      <w:r>
        <w:rPr>
          <w:rFonts w:ascii="游ゴシック" w:hAnsi="游ゴシック" w:eastAsia="游ゴシック"/>
          <w:szCs w:val="21"/>
        </w:rPr>
        <w:t>安全点検</w:t>
      </w:r>
    </w:p>
    <w:p>
      <w:pPr>
        <w:pStyle w:val="Normal"/>
        <w:spacing w:lineRule="auto" w:line="360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　（１）訪問先の設備・周辺環境等の安全点検</w:t>
      </w:r>
    </w:p>
    <w:tbl>
      <w:tblPr>
        <w:tblStyle w:val="ad"/>
        <w:tblW w:w="9922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7937"/>
      </w:tblGrid>
      <w:tr>
        <w:trPr>
          <w:trHeight w:val="567" w:hRule="atLeast"/>
        </w:trPr>
        <w:tc>
          <w:tcPr>
            <w:tcW w:w="1984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点検項目</w:t>
            </w:r>
          </w:p>
        </w:tc>
        <w:tc>
          <w:tcPr>
            <w:tcW w:w="7937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点検内容及び点検方法</w:t>
            </w:r>
          </w:p>
        </w:tc>
      </w:tr>
      <w:tr>
        <w:trPr>
          <w:trHeight w:val="1134" w:hRule="atLeast"/>
        </w:trPr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室内設備</w:t>
            </w:r>
          </w:p>
        </w:tc>
        <w:tc>
          <w:tcPr>
            <w:tcW w:w="79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color w:val="808080" w:themeColor="background1" w:themeShade="80"/>
                <w:kern w:val="2"/>
                <w:sz w:val="18"/>
                <w:szCs w:val="18"/>
                <w:lang w:val="en-US" w:eastAsia="ja-JP" w:bidi="ar-SA"/>
              </w:rPr>
              <w:t>（玄関やキッチン、ベランダ等について記載）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室外設備</w:t>
            </w:r>
          </w:p>
        </w:tc>
        <w:tc>
          <w:tcPr>
            <w:tcW w:w="79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color w:val="808080" w:themeColor="background1" w:themeShade="80"/>
                <w:kern w:val="2"/>
                <w:sz w:val="18"/>
                <w:szCs w:val="18"/>
                <w:lang w:val="en-US" w:eastAsia="ja-JP" w:bidi="ar-SA"/>
              </w:rPr>
              <w:t>（非常口や非常階段、消火設備等について記載）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周辺環境</w:t>
            </w:r>
          </w:p>
        </w:tc>
        <w:tc>
          <w:tcPr>
            <w:tcW w:w="79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color w:val="808080" w:themeColor="background1" w:themeShade="80"/>
                <w:kern w:val="2"/>
                <w:sz w:val="18"/>
                <w:szCs w:val="18"/>
                <w:lang w:val="en-US" w:eastAsia="ja-JP" w:bidi="ar-SA"/>
              </w:rPr>
              <w:t>（道路や公園、河川等について記載）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保育室内</w:t>
            </w:r>
          </w:p>
        </w:tc>
        <w:tc>
          <w:tcPr>
            <w:tcW w:w="79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color w:val="808080" w:themeColor="background1" w:themeShade="80"/>
                <w:kern w:val="2"/>
                <w:sz w:val="18"/>
                <w:szCs w:val="18"/>
                <w:lang w:val="en-US" w:eastAsia="ja-JP" w:bidi="ar-SA"/>
              </w:rPr>
              <w:t>（落下の危険のある物や刃物、誤飲につながる小さな物等について記載）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玩具・遊具等</w:t>
            </w:r>
          </w:p>
        </w:tc>
        <w:tc>
          <w:tcPr>
            <w:tcW w:w="79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color w:val="808080" w:themeColor="background1" w:themeShade="80"/>
                <w:kern w:val="2"/>
                <w:sz w:val="18"/>
                <w:szCs w:val="18"/>
                <w:lang w:val="en-US" w:eastAsia="ja-JP" w:bidi="ar-SA"/>
              </w:rPr>
              <w:t>（小さな玩具や危険な遊具等について記載）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lineRule="atLeast" w:line="0"/>
        <w:rPr>
          <w:rFonts w:ascii="游ゴシック" w:hAnsi="游ゴシック" w:eastAsia="游ゴシック"/>
          <w:szCs w:val="21"/>
        </w:rPr>
      </w:pPr>
      <w:r>
        <w:rPr>
          <w:rFonts w:eastAsia="游ゴシック" w:ascii="游ゴシック" w:hAnsi="游ゴシック"/>
          <w:szCs w:val="21"/>
        </w:rPr>
      </w:r>
    </w:p>
    <w:p>
      <w:pPr>
        <w:pStyle w:val="Normal"/>
        <w:widowControl/>
        <w:jc w:val="left"/>
        <w:rPr>
          <w:rFonts w:ascii="游ゴシック" w:hAnsi="游ゴシック" w:eastAsia="游ゴシック"/>
          <w:szCs w:val="21"/>
        </w:rPr>
      </w:pPr>
      <w:r>
        <w:rPr>
          <w:rFonts w:eastAsia="游ゴシック" w:ascii="游ゴシック" w:hAnsi="游ゴシック"/>
          <w:szCs w:val="21"/>
        </w:rPr>
      </w:r>
      <w:r>
        <w:br w:type="page"/>
      </w:r>
    </w:p>
    <w:p>
      <w:pPr>
        <w:pStyle w:val="Normal"/>
        <w:spacing w:lineRule="atLeast" w:line="0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　（２）マニュアルの策定</w:t>
      </w:r>
    </w:p>
    <w:tbl>
      <w:tblPr>
        <w:tblStyle w:val="ad"/>
        <w:tblW w:w="9922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4"/>
        <w:gridCol w:w="2616"/>
        <w:gridCol w:w="2612"/>
        <w:gridCol w:w="2359"/>
      </w:tblGrid>
      <w:tr>
        <w:trPr>
          <w:trHeight w:val="454" w:hRule="atLeast"/>
        </w:trPr>
        <w:tc>
          <w:tcPr>
            <w:tcW w:w="2334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分野</w:t>
            </w:r>
          </w:p>
        </w:tc>
        <w:tc>
          <w:tcPr>
            <w:tcW w:w="2616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策定時期</w:t>
            </w:r>
          </w:p>
        </w:tc>
        <w:tc>
          <w:tcPr>
            <w:tcW w:w="2612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見直し（再点検）予定時期</w:t>
            </w:r>
          </w:p>
        </w:tc>
        <w:tc>
          <w:tcPr>
            <w:tcW w:w="2359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管理場所・方法</w:t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firstLine="18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kern w:val="2"/>
                <w:lang w:val="en-US" w:eastAsia="ja-JP" w:bidi="ar-SA"/>
              </w:rPr>
              <w:t>☐</w:t>
            </w: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 xml:space="preserve"> </w:t>
            </w: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午睡</w:t>
            </w:r>
          </w:p>
        </w:tc>
        <w:tc>
          <w:tcPr>
            <w:tcW w:w="261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firstLine="18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 xml:space="preserve">☐ </w:t>
            </w: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食事</w:t>
            </w:r>
          </w:p>
        </w:tc>
        <w:tc>
          <w:tcPr>
            <w:tcW w:w="261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firstLine="18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 xml:space="preserve">☐ </w:t>
            </w: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水遊び・プール</w:t>
            </w:r>
          </w:p>
        </w:tc>
        <w:tc>
          <w:tcPr>
            <w:tcW w:w="261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" w:cs="游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" w:cs="游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firstLine="18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 xml:space="preserve">☐ </w:t>
            </w: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室外活動（散歩等）</w:t>
            </w:r>
          </w:p>
        </w:tc>
        <w:tc>
          <w:tcPr>
            <w:tcW w:w="261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" w:cs="游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" w:cs="游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firstLine="18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 xml:space="preserve">☐ </w:t>
            </w: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送迎（実施の場合）</w:t>
            </w:r>
          </w:p>
        </w:tc>
        <w:tc>
          <w:tcPr>
            <w:tcW w:w="261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" w:cs="游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" w:cs="游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" w:cs="游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" w:cs="游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" w:cs="游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" w:cs="游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" w:cs="游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" w:cs="游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atLeast" w:line="0"/>
        <w:rPr>
          <w:rFonts w:ascii="游ゴシック" w:hAnsi="游ゴシック" w:eastAsia="游ゴシック"/>
          <w:sz w:val="18"/>
          <w:szCs w:val="18"/>
        </w:rPr>
      </w:pPr>
      <w:r>
        <w:rPr>
          <w:rFonts w:ascii="游ゴシック" w:hAnsi="游ゴシック" w:eastAsia="游ゴシック"/>
          <w:szCs w:val="21"/>
        </w:rPr>
        <w:t>　　</w:t>
      </w:r>
      <w:r>
        <w:rPr>
          <w:rFonts w:ascii="游ゴシック" w:hAnsi="游ゴシック" w:eastAsia="游ゴシック"/>
          <w:sz w:val="18"/>
          <w:szCs w:val="18"/>
        </w:rPr>
        <w:t>※登録マッチングサイトにより作成がある場合の活用可</w:t>
      </w:r>
    </w:p>
    <w:p>
      <w:pPr>
        <w:pStyle w:val="Normal"/>
        <w:spacing w:lineRule="atLeast" w:line="0"/>
        <w:rPr>
          <w:rFonts w:ascii="游ゴシック" w:hAnsi="游ゴシック" w:eastAsia="游ゴシック"/>
          <w:sz w:val="18"/>
          <w:szCs w:val="18"/>
        </w:rPr>
      </w:pPr>
      <w:r>
        <w:rPr>
          <w:rFonts w:eastAsia="游ゴシック" w:ascii="游ゴシック" w:hAnsi="游ゴシック"/>
          <w:sz w:val="18"/>
          <w:szCs w:val="18"/>
        </w:rPr>
      </w:r>
    </w:p>
    <w:p>
      <w:pPr>
        <w:pStyle w:val="Normal"/>
        <w:spacing w:lineRule="atLeast" w:line="0"/>
        <w:rPr>
          <w:rFonts w:ascii="游ゴシック" w:hAnsi="游ゴシック" w:eastAsia="游ゴシック"/>
          <w:sz w:val="18"/>
          <w:szCs w:val="18"/>
        </w:rPr>
      </w:pPr>
      <w:r>
        <w:rPr>
          <w:rFonts w:ascii="游ゴシック" w:hAnsi="游ゴシック" w:eastAsia="游ゴシック"/>
          <w:szCs w:val="21"/>
        </w:rPr>
        <w:t>（３）備えているガイドライン等</w:t>
      </w:r>
    </w:p>
    <w:tbl>
      <w:tblPr>
        <w:tblStyle w:val="ad"/>
        <w:tblW w:w="9922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4"/>
        <w:gridCol w:w="2616"/>
        <w:gridCol w:w="2612"/>
        <w:gridCol w:w="2359"/>
      </w:tblGrid>
      <w:tr>
        <w:trPr>
          <w:trHeight w:val="454" w:hRule="atLeast"/>
        </w:trPr>
        <w:tc>
          <w:tcPr>
            <w:tcW w:w="2334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分野</w:t>
            </w:r>
          </w:p>
        </w:tc>
        <w:tc>
          <w:tcPr>
            <w:tcW w:w="2616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策定時期</w:t>
            </w:r>
          </w:p>
        </w:tc>
        <w:tc>
          <w:tcPr>
            <w:tcW w:w="2612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見直し（再点検）予定時期</w:t>
            </w:r>
          </w:p>
        </w:tc>
        <w:tc>
          <w:tcPr>
            <w:tcW w:w="2359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管理場所・方法</w:t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明朝" w:hAnsi="游明朝" w:eastAsia="" w:cs="游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" w:cs="游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" w:cs="游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" w:cs="游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" w:cs="游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" w:cs="游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" w:cs="游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" w:cs="游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" w:cs="游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" w:cs="游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2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</w:tr>
    </w:tbl>
    <w:p>
      <w:pPr>
        <w:pStyle w:val="Normal"/>
        <w:spacing w:lineRule="atLeast" w:line="0"/>
        <w:rPr>
          <w:rFonts w:ascii="游ゴシック" w:hAnsi="游ゴシック" w:eastAsia="游ゴシック"/>
          <w:sz w:val="18"/>
          <w:szCs w:val="18"/>
        </w:rPr>
      </w:pPr>
      <w:r>
        <w:rPr>
          <w:rFonts w:eastAsia="游ゴシック" w:ascii="游ゴシック" w:hAnsi="游ゴシック"/>
          <w:sz w:val="18"/>
          <w:szCs w:val="18"/>
        </w:rPr>
      </w:r>
    </w:p>
    <w:p>
      <w:pPr>
        <w:pStyle w:val="Normal"/>
        <w:spacing w:lineRule="atLeast" w:line="0"/>
        <w:rPr>
          <w:rFonts w:ascii="游ゴシック" w:hAnsi="游ゴシック" w:eastAsia="游ゴシック"/>
          <w:sz w:val="18"/>
          <w:szCs w:val="18"/>
        </w:rPr>
      </w:pPr>
      <w:r>
        <w:rPr>
          <w:rFonts w:eastAsia="游ゴシック" w:ascii="游ゴシック" w:hAnsi="游ゴシック"/>
          <w:sz w:val="18"/>
          <w:szCs w:val="18"/>
        </w:rPr>
      </w:r>
    </w:p>
    <w:p>
      <w:pPr>
        <w:pStyle w:val="Normal"/>
        <w:spacing w:lineRule="auto" w:line="276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◎</w:t>
      </w:r>
      <w:r>
        <w:rPr>
          <w:rFonts w:ascii="游ゴシック" w:hAnsi="游ゴシック" w:eastAsia="游ゴシック"/>
          <w:szCs w:val="21"/>
        </w:rPr>
        <w:t>事故発生時における対応の流れ</w:t>
      </w:r>
    </w:p>
    <w:p>
      <w:pPr>
        <w:pStyle w:val="Normal"/>
        <w:spacing w:lineRule="auto" w:line="276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　</w:t>
      </w:r>
    </w:p>
    <w:p>
      <w:pPr>
        <w:pStyle w:val="Normal"/>
        <w:spacing w:lineRule="auto" w:line="276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　</w:t>
      </w:r>
    </w:p>
    <w:p>
      <w:pPr>
        <w:pStyle w:val="Normal"/>
        <w:widowControl/>
        <w:jc w:val="left"/>
        <w:rPr>
          <w:rFonts w:ascii="游ゴシック" w:hAnsi="游ゴシック" w:eastAsia="游ゴシック"/>
          <w:szCs w:val="21"/>
        </w:rPr>
      </w:pPr>
      <w:r>
        <w:rPr>
          <w:rFonts w:eastAsia="游ゴシック" w:ascii="游ゴシック" w:hAnsi="游ゴシック"/>
          <w:szCs w:val="21"/>
        </w:rPr>
      </w:r>
      <w:r>
        <w:br w:type="page"/>
      </w:r>
    </w:p>
    <w:p>
      <w:pPr>
        <w:pStyle w:val="Normal"/>
        <w:spacing w:lineRule="auto" w:line="276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◎</w:t>
      </w:r>
      <w:r>
        <w:rPr>
          <w:rFonts w:ascii="游ゴシック" w:hAnsi="游ゴシック" w:eastAsia="游ゴシック"/>
          <w:szCs w:val="21"/>
        </w:rPr>
        <w:t>児童・保護者に対する安全指導等</w:t>
      </w:r>
    </w:p>
    <w:p>
      <w:pPr>
        <w:pStyle w:val="Normal"/>
        <w:spacing w:lineRule="auto" w:line="360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　（１）児童への安全指導（保育サービス提供時における安全、災害や事故発生時の対応、交通安全等）</w:t>
      </w:r>
    </w:p>
    <w:tbl>
      <w:tblPr>
        <w:tblStyle w:val="ad"/>
        <w:tblW w:w="9922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7937"/>
      </w:tblGrid>
      <w:tr>
        <w:trPr>
          <w:trHeight w:val="567" w:hRule="atLeast"/>
        </w:trPr>
        <w:tc>
          <w:tcPr>
            <w:tcW w:w="1984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対象児童</w:t>
            </w:r>
          </w:p>
        </w:tc>
        <w:tc>
          <w:tcPr>
            <w:tcW w:w="7937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指導内容及び指導方法</w:t>
            </w:r>
          </w:p>
        </w:tc>
      </w:tr>
      <w:tr>
        <w:trPr>
          <w:trHeight w:val="1436" w:hRule="atLeast"/>
        </w:trPr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乳児・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１歳以上３歳未満児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1260" w:hanging="126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1542" w:hRule="atLeast"/>
        </w:trPr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３歳以上児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</w:tr>
    </w:tbl>
    <w:p>
      <w:pPr>
        <w:pStyle w:val="Normal"/>
        <w:spacing w:lineRule="atLeast" w:line="0"/>
        <w:rPr>
          <w:rFonts w:ascii="游ゴシック" w:hAnsi="游ゴシック" w:eastAsia="游ゴシック"/>
          <w:szCs w:val="21"/>
        </w:rPr>
      </w:pPr>
      <w:r>
        <w:rPr>
          <w:rFonts w:eastAsia="游ゴシック" w:ascii="游ゴシック" w:hAnsi="游ゴシック"/>
          <w:szCs w:val="21"/>
        </w:rPr>
      </w:r>
    </w:p>
    <w:p>
      <w:pPr>
        <w:pStyle w:val="Normal"/>
        <w:spacing w:lineRule="atLeast" w:line="0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　（２）保護者への説明・共有</w:t>
      </w:r>
    </w:p>
    <w:tbl>
      <w:tblPr>
        <w:tblStyle w:val="ad"/>
        <w:tblW w:w="9922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8"/>
        <w:gridCol w:w="3543"/>
      </w:tblGrid>
      <w:tr>
        <w:trPr>
          <w:trHeight w:val="567" w:hRule="atLeast"/>
        </w:trPr>
        <w:tc>
          <w:tcPr>
            <w:tcW w:w="6378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説明内容</w:t>
            </w:r>
          </w:p>
        </w:tc>
        <w:tc>
          <w:tcPr>
            <w:tcW w:w="3543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共有方法</w:t>
            </w:r>
          </w:p>
        </w:tc>
      </w:tr>
      <w:tr>
        <w:trPr>
          <w:trHeight w:val="1219" w:hRule="atLeast"/>
        </w:trPr>
        <w:tc>
          <w:tcPr>
            <w:tcW w:w="63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color w:val="808080" w:themeColor="background1" w:themeShade="80"/>
                <w:kern w:val="2"/>
                <w:sz w:val="18"/>
                <w:szCs w:val="18"/>
                <w:lang w:val="en-US" w:eastAsia="ja-JP" w:bidi="ar-SA"/>
              </w:rPr>
              <w:t>（事前打合せの際に必ず説明する必要のある内容等を記載）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</w:tr>
    </w:tbl>
    <w:p>
      <w:pPr>
        <w:pStyle w:val="Normal"/>
        <w:spacing w:lineRule="auto" w:line="276"/>
        <w:rPr>
          <w:rFonts w:ascii="游ゴシック" w:hAnsi="游ゴシック" w:eastAsia="游ゴシック"/>
          <w:szCs w:val="21"/>
        </w:rPr>
      </w:pPr>
      <w:r>
        <w:rPr>
          <w:rFonts w:eastAsia="游ゴシック" w:ascii="游ゴシック" w:hAnsi="游ゴシック"/>
          <w:szCs w:val="21"/>
        </w:rPr>
      </w:r>
    </w:p>
    <w:p>
      <w:pPr>
        <w:pStyle w:val="Normal"/>
        <w:widowControl/>
        <w:jc w:val="left"/>
        <w:rPr>
          <w:rFonts w:ascii="游ゴシック" w:hAnsi="游ゴシック" w:eastAsia="游ゴシック"/>
          <w:szCs w:val="21"/>
        </w:rPr>
      </w:pPr>
      <w:r>
        <w:rPr>
          <w:rFonts w:eastAsia="游ゴシック" w:ascii="游ゴシック" w:hAnsi="游ゴシック"/>
          <w:szCs w:val="21"/>
        </w:rPr>
      </w:r>
      <w:r>
        <w:br w:type="page"/>
      </w:r>
    </w:p>
    <w:p>
      <w:pPr>
        <w:pStyle w:val="Normal"/>
        <w:spacing w:lineRule="auto" w:line="276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◎</w:t>
      </w:r>
      <w:r>
        <w:rPr>
          <w:rFonts w:ascii="游ゴシック" w:hAnsi="游ゴシック" w:eastAsia="游ゴシック"/>
          <w:szCs w:val="21"/>
        </w:rPr>
        <w:t>訓練・研修</w:t>
      </w:r>
    </w:p>
    <w:p>
      <w:pPr>
        <w:pStyle w:val="Normal"/>
        <w:spacing w:lineRule="auto" w:line="360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　（１）研修・講習受講について</w:t>
      </w:r>
    </w:p>
    <w:tbl>
      <w:tblPr>
        <w:tblStyle w:val="ad"/>
        <w:tblW w:w="9922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8"/>
        <w:gridCol w:w="3543"/>
      </w:tblGrid>
      <w:tr>
        <w:trPr>
          <w:trHeight w:val="567" w:hRule="atLeast"/>
        </w:trPr>
        <w:tc>
          <w:tcPr>
            <w:tcW w:w="6378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研修・講習内容</w:t>
            </w:r>
          </w:p>
        </w:tc>
        <w:tc>
          <w:tcPr>
            <w:tcW w:w="3543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実施予定日／実施予定機関</w:t>
            </w:r>
          </w:p>
        </w:tc>
      </w:tr>
      <w:tr>
        <w:trPr>
          <w:trHeight w:val="1003" w:hRule="atLeast"/>
        </w:trPr>
        <w:tc>
          <w:tcPr>
            <w:tcW w:w="6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firstLine="36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年　　月　　日　／</w:t>
            </w:r>
          </w:p>
        </w:tc>
      </w:tr>
      <w:tr>
        <w:trPr>
          <w:trHeight w:val="1003" w:hRule="atLeast"/>
        </w:trPr>
        <w:tc>
          <w:tcPr>
            <w:tcW w:w="6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firstLine="36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年　　月　　日　／</w:t>
            </w:r>
          </w:p>
        </w:tc>
      </w:tr>
      <w:tr>
        <w:trPr>
          <w:trHeight w:val="1003" w:hRule="atLeast"/>
        </w:trPr>
        <w:tc>
          <w:tcPr>
            <w:tcW w:w="6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firstLine="36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年　　月　　日　／</w:t>
            </w:r>
          </w:p>
        </w:tc>
      </w:tr>
      <w:tr>
        <w:trPr>
          <w:trHeight w:val="1003" w:hRule="atLeast"/>
        </w:trPr>
        <w:tc>
          <w:tcPr>
            <w:tcW w:w="6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firstLine="36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年　　月　　日　／</w:t>
            </w:r>
          </w:p>
        </w:tc>
      </w:tr>
      <w:tr>
        <w:trPr>
          <w:trHeight w:val="1003" w:hRule="atLeast"/>
        </w:trPr>
        <w:tc>
          <w:tcPr>
            <w:tcW w:w="6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eastAsia="游ゴシック" w:cs="游明朝" w:ascii="游ゴシック" w:hAnsi="游ゴシック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firstLine="36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cs="游明朝" w:eastAsia="游ゴシック"/>
                <w:kern w:val="2"/>
                <w:sz w:val="18"/>
                <w:szCs w:val="18"/>
                <w:lang w:val="en-US" w:eastAsia="ja-JP" w:bidi="ar-SA"/>
              </w:rPr>
              <w:t>年　　月　　日　／</w:t>
            </w:r>
          </w:p>
        </w:tc>
      </w:tr>
    </w:tbl>
    <w:p>
      <w:pPr>
        <w:pStyle w:val="Normal"/>
        <w:spacing w:lineRule="atLeast" w:line="0"/>
        <w:rPr>
          <w:rFonts w:ascii="游ゴシック" w:hAnsi="游ゴシック" w:eastAsia="游ゴシック"/>
          <w:szCs w:val="21"/>
        </w:rPr>
      </w:pPr>
      <w:r>
        <w:rPr>
          <w:rFonts w:eastAsia="游ゴシック" w:ascii="游ゴシック" w:hAnsi="游ゴシック"/>
          <w:szCs w:val="21"/>
        </w:rPr>
      </w:r>
    </w:p>
    <w:p>
      <w:pPr>
        <w:pStyle w:val="Normal"/>
        <w:spacing w:lineRule="atLeast" w:line="0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　（２）行政等が実施する訓練・講習スケジュール</w:t>
      </w:r>
    </w:p>
    <w:p>
      <w:pPr>
        <w:pStyle w:val="Normal"/>
        <w:spacing w:lineRule="atLeast" w:line="0"/>
        <w:rPr>
          <w:rFonts w:ascii="游ゴシック" w:hAnsi="游ゴシック" w:eastAsia="游ゴシック"/>
          <w:sz w:val="16"/>
          <w:szCs w:val="16"/>
        </w:rPr>
      </w:pPr>
      <w:r>
        <w:rPr>
          <w:rFonts w:ascii="游ゴシック" w:hAnsi="游ゴシック" w:eastAsia="游ゴシック"/>
          <w:szCs w:val="21"/>
        </w:rPr>
        <w:t>　　　　</w:t>
      </w:r>
      <w:r>
        <w:rPr>
          <w:rFonts w:ascii="游ゴシック" w:hAnsi="游ゴシック" w:eastAsia="游ゴシック"/>
          <w:sz w:val="16"/>
          <w:szCs w:val="16"/>
        </w:rPr>
        <w:t>※保育課や区が実施する各種訓練・講習スケジュール予定について、記載する。空欄にはしないこと。</w:t>
      </w:r>
    </w:p>
    <w:tbl>
      <w:tblPr>
        <w:tblStyle w:val="ad"/>
        <w:tblW w:w="9922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2"/>
      </w:tblGrid>
      <w:tr>
        <w:trPr/>
        <w:tc>
          <w:tcPr>
            <w:tcW w:w="9922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游明朝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游明朝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游明朝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游明朝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</w:tbl>
    <w:p>
      <w:pPr>
        <w:pStyle w:val="Normal"/>
        <w:spacing w:lineRule="atLeast" w:line="0"/>
        <w:rPr>
          <w:rFonts w:ascii="游ゴシック" w:hAnsi="游ゴシック" w:eastAsia="游ゴシック"/>
          <w:szCs w:val="21"/>
        </w:rPr>
      </w:pPr>
      <w:r>
        <w:rPr>
          <w:rFonts w:eastAsia="游ゴシック" w:ascii="游ゴシック" w:hAnsi="游ゴシック"/>
          <w:szCs w:val="21"/>
        </w:rPr>
      </w:r>
    </w:p>
    <w:p>
      <w:pPr>
        <w:pStyle w:val="Normal"/>
        <w:spacing w:lineRule="auto" w:line="360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◎</w:t>
      </w:r>
      <w:r>
        <w:rPr>
          <w:rFonts w:ascii="游ゴシック" w:hAnsi="游ゴシック" w:eastAsia="游ゴシック"/>
          <w:szCs w:val="21"/>
        </w:rPr>
        <w:t>再発防止策の徹底（ヒヤリ・ハット事例の収集・分析及び対策）</w:t>
      </w:r>
    </w:p>
    <w:tbl>
      <w:tblPr>
        <w:tblStyle w:val="ad"/>
        <w:tblW w:w="9786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6"/>
      </w:tblGrid>
      <w:tr>
        <w:trPr>
          <w:trHeight w:val="2032" w:hRule="atLeast"/>
        </w:trPr>
        <w:tc>
          <w:tcPr>
            <w:tcW w:w="9786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游明朝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</w:tbl>
    <w:p>
      <w:pPr>
        <w:pStyle w:val="Normal"/>
        <w:spacing w:lineRule="auto" w:line="276"/>
        <w:rPr>
          <w:rFonts w:ascii="游ゴシック" w:hAnsi="游ゴシック" w:eastAsia="游ゴシック"/>
          <w:szCs w:val="21"/>
        </w:rPr>
      </w:pPr>
      <w:r>
        <w:rPr>
          <w:rFonts w:eastAsia="游ゴシック" w:ascii="游ゴシック" w:hAnsi="游ゴシック"/>
          <w:szCs w:val="21"/>
        </w:rPr>
      </w:r>
    </w:p>
    <w:p>
      <w:pPr>
        <w:pStyle w:val="Normal"/>
        <w:spacing w:lineRule="auto" w:line="276"/>
        <w:rPr>
          <w:rFonts w:ascii="游ゴシック" w:hAnsi="游ゴシック" w:eastAsia="游ゴシック"/>
          <w:szCs w:val="21"/>
        </w:rPr>
      </w:pPr>
      <w:r>
        <w:rPr>
          <w:rFonts w:ascii="游ゴシック" w:hAnsi="游ゴシック" w:eastAsia="游ゴシック"/>
          <w:szCs w:val="21"/>
        </w:rPr>
        <w:t>◎</w:t>
      </w:r>
      <w:r>
        <w:rPr>
          <w:rFonts w:ascii="游ゴシック" w:hAnsi="游ゴシック" w:eastAsia="游ゴシック"/>
          <w:szCs w:val="21"/>
        </w:rPr>
        <w:t>その他の安全確保に向けた取組（関係機関や近隣住民との連携等）</w:t>
      </w:r>
    </w:p>
    <w:tbl>
      <w:tblPr>
        <w:tblStyle w:val="ad"/>
        <w:tblW w:w="9922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2"/>
      </w:tblGrid>
      <w:tr>
        <w:trPr/>
        <w:tc>
          <w:tcPr>
            <w:tcW w:w="9922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游明朝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游明朝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游明朝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游明朝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游明朝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</w:tbl>
    <w:p>
      <w:pPr>
        <w:pStyle w:val="Normal"/>
        <w:spacing w:lineRule="atLeast" w:line="0"/>
        <w:rPr>
          <w:rFonts w:ascii="游ゴシック" w:hAnsi="游ゴシック" w:eastAsia="游ゴシック"/>
          <w:szCs w:val="21"/>
        </w:rPr>
      </w:pPr>
      <w:r>
        <w:rPr/>
      </w:r>
    </w:p>
    <w:sectPr>
      <w:footerReference w:type="default" r:id="rId2"/>
      <w:type w:val="nextPage"/>
      <w:pgSz w:w="11906" w:h="16838"/>
      <w:pgMar w:left="720" w:right="720" w:gutter="0" w:header="0" w:top="908" w:footer="0" w:bottom="426"/>
      <w:pgNumType w:fmt="decimal"/>
      <w:formProt w:val="false"/>
      <w:textDirection w:val="lrTb"/>
      <w:docGrid w:type="lines" w:linePitch="360" w:charSpace="1208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游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82816270"/>
    </w:sdtPr>
    <w:sdtContent>
      <w:p>
        <w:pPr>
          <w:pStyle w:val="Style1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19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07ec"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d6107f"/>
    <w:rPr/>
  </w:style>
  <w:style w:type="character" w:styleId="Style10" w:customStyle="1">
    <w:name w:val="フッター (文字)"/>
    <w:basedOn w:val="DefaultParagraphFont"/>
    <w:uiPriority w:val="99"/>
    <w:qFormat/>
    <w:rsid w:val="00d6107f"/>
    <w:rPr/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rsid w:val="00096fec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12" w:customStyle="1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ヘッダーとフッター"/>
    <w:basedOn w:val="Normal"/>
    <w:qFormat/>
    <w:pPr/>
    <w:rPr/>
  </w:style>
  <w:style w:type="paragraph" w:styleId="Style18">
    <w:name w:val="Header"/>
    <w:basedOn w:val="Normal"/>
    <w:link w:val="Style9"/>
    <w:uiPriority w:val="99"/>
    <w:unhideWhenUsed/>
    <w:rsid w:val="00d6107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10"/>
    <w:uiPriority w:val="99"/>
    <w:unhideWhenUsed/>
    <w:rsid w:val="00d6107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096fec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e475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0EAA-BB37-4EAF-9CFC-3351402B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Application>LibreOffice/7.5.0.3$Windows_X86_64 LibreOffice_project/c21113d003cd3efa8c53188764377a8272d9d6de</Application>
  <AppVersion>15.0000</AppVersion>
  <Pages>4</Pages>
  <Words>688</Words>
  <Characters>688</Characters>
  <CharactersWithSpaces>735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2023-11-14T05:36:00Z</dcterms:created>
  <dc:creator>山村　貴子</dc:creator>
  <dc:description/>
  <dc:language>ja-JP</dc:language>
  <cp:lastModifiedBy/>
  <cp:lastPrinted>2023-12-05T01:35:00Z</cp:lastPrinted>
  <dcterms:modified xsi:type="dcterms:W3CDTF">2024-05-16T14:52:28Z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